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EA2D13" w14:textId="580EDB4D" w:rsidR="00A52C21" w:rsidRPr="00B266B0" w:rsidRDefault="00A52C21" w:rsidP="00A52C21">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WG2 #9</w:t>
      </w:r>
      <w:r w:rsidR="00906D6B">
        <w:rPr>
          <w:noProof w:val="0"/>
          <w:sz w:val="24"/>
          <w:szCs w:val="24"/>
        </w:rPr>
        <w:t>7</w:t>
      </w:r>
      <w:r w:rsidRPr="00B266B0">
        <w:rPr>
          <w:bCs/>
          <w:noProof w:val="0"/>
          <w:sz w:val="24"/>
          <w:szCs w:val="24"/>
        </w:rPr>
        <w:tab/>
      </w:r>
      <w:r w:rsidRPr="00B266B0">
        <w:rPr>
          <w:rFonts w:hint="eastAsia"/>
          <w:bCs/>
          <w:noProof w:val="0"/>
          <w:sz w:val="24"/>
          <w:szCs w:val="24"/>
        </w:rPr>
        <w:t>R</w:t>
      </w:r>
      <w:r w:rsidR="00906D6B">
        <w:rPr>
          <w:bCs/>
          <w:noProof w:val="0"/>
          <w:sz w:val="24"/>
          <w:szCs w:val="24"/>
        </w:rPr>
        <w:t>3</w:t>
      </w:r>
      <w:r w:rsidRPr="00B266B0">
        <w:rPr>
          <w:rFonts w:hint="eastAsia"/>
          <w:bCs/>
          <w:noProof w:val="0"/>
          <w:sz w:val="24"/>
          <w:szCs w:val="24"/>
        </w:rPr>
        <w:t>-</w:t>
      </w:r>
      <w:r w:rsidRPr="00B266B0">
        <w:rPr>
          <w:bCs/>
          <w:noProof w:val="0"/>
          <w:sz w:val="24"/>
          <w:szCs w:val="24"/>
        </w:rPr>
        <w:t>1</w:t>
      </w:r>
      <w:r w:rsidR="00DA51CB">
        <w:rPr>
          <w:bCs/>
          <w:noProof w:val="0"/>
          <w:sz w:val="24"/>
          <w:szCs w:val="24"/>
        </w:rPr>
        <w:t>72703</w:t>
      </w:r>
    </w:p>
    <w:p w14:paraId="33D03720" w14:textId="39B02E3C" w:rsidR="00A52C21" w:rsidRPr="00B266B0" w:rsidRDefault="00A52C21" w:rsidP="00A52C21">
      <w:pPr>
        <w:pStyle w:val="Header"/>
        <w:tabs>
          <w:tab w:val="right" w:pos="9639"/>
        </w:tabs>
        <w:rPr>
          <w:bCs/>
          <w:noProof w:val="0"/>
          <w:sz w:val="24"/>
          <w:szCs w:val="24"/>
        </w:rPr>
      </w:pPr>
      <w:r>
        <w:rPr>
          <w:rFonts w:eastAsia="SimSun"/>
          <w:noProof w:val="0"/>
          <w:sz w:val="24"/>
          <w:szCs w:val="24"/>
          <w:lang w:eastAsia="zh-CN"/>
        </w:rPr>
        <w:t>Berlin</w:t>
      </w:r>
      <w:r w:rsidRPr="00C24650">
        <w:rPr>
          <w:rFonts w:eastAsia="SimSun"/>
          <w:noProof w:val="0"/>
          <w:sz w:val="24"/>
          <w:szCs w:val="24"/>
          <w:lang w:eastAsia="zh-CN"/>
        </w:rPr>
        <w:t xml:space="preserve">, </w:t>
      </w:r>
      <w:r>
        <w:rPr>
          <w:rFonts w:eastAsia="SimSun"/>
          <w:noProof w:val="0"/>
          <w:sz w:val="24"/>
          <w:szCs w:val="24"/>
          <w:lang w:eastAsia="zh-CN"/>
        </w:rPr>
        <w:t>Germany</w:t>
      </w:r>
      <w:r w:rsidR="00DA51CB">
        <w:rPr>
          <w:rFonts w:eastAsia="SimSun"/>
          <w:noProof w:val="0"/>
          <w:sz w:val="24"/>
          <w:szCs w:val="24"/>
          <w:lang w:eastAsia="zh-CN"/>
        </w:rPr>
        <w:t>, EU</w:t>
      </w:r>
      <w:r w:rsidRPr="00C24650">
        <w:rPr>
          <w:rFonts w:eastAsia="SimSun"/>
          <w:noProof w:val="0"/>
          <w:sz w:val="24"/>
          <w:szCs w:val="24"/>
          <w:lang w:eastAsia="zh-CN"/>
        </w:rPr>
        <w:t xml:space="preserve">, </w:t>
      </w:r>
      <w:r>
        <w:rPr>
          <w:rFonts w:eastAsia="SimSun"/>
          <w:noProof w:val="0"/>
          <w:sz w:val="24"/>
          <w:szCs w:val="24"/>
          <w:lang w:eastAsia="zh-CN"/>
        </w:rPr>
        <w:t xml:space="preserve">21 - 25 August </w:t>
      </w:r>
      <w:r w:rsidRPr="00C24650">
        <w:rPr>
          <w:rFonts w:eastAsia="SimSun"/>
          <w:noProof w:val="0"/>
          <w:sz w:val="24"/>
          <w:szCs w:val="24"/>
          <w:lang w:eastAsia="zh-CN"/>
        </w:rPr>
        <w:t>201</w:t>
      </w:r>
      <w:r>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0B6EADD6"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A51CB">
        <w:rPr>
          <w:rFonts w:cs="Arial"/>
          <w:b/>
          <w:bCs/>
          <w:sz w:val="24"/>
        </w:rPr>
        <w:t>10.8.1.4</w:t>
      </w:r>
    </w:p>
    <w:p w14:paraId="6A1BC0C1" w14:textId="692297EC"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DA51CB">
        <w:rPr>
          <w:rFonts w:ascii="Arial" w:hAnsi="Arial" w:cs="Arial"/>
          <w:b/>
          <w:bCs/>
          <w:sz w:val="24"/>
        </w:rPr>
        <w:t>Nokia</w:t>
      </w:r>
      <w:r w:rsidR="00090468">
        <w:rPr>
          <w:rFonts w:ascii="Arial" w:hAnsi="Arial" w:cs="Arial"/>
          <w:b/>
          <w:bCs/>
          <w:sz w:val="24"/>
        </w:rPr>
        <w:t xml:space="preserve"> Shanghai Bell</w:t>
      </w:r>
    </w:p>
    <w:p w14:paraId="45BE90BE" w14:textId="6A6FE08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A51CB" w:rsidRPr="00DA51CB">
        <w:rPr>
          <w:rFonts w:ascii="Arial" w:hAnsi="Arial" w:cs="Arial"/>
          <w:b/>
          <w:bCs/>
          <w:sz w:val="24"/>
        </w:rPr>
        <w:t>PDCP flow control for split bearers mapped on RLC UM</w:t>
      </w:r>
    </w:p>
    <w:p w14:paraId="7DF86DB4" w14:textId="5D48CEE8"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Decision</w:t>
      </w:r>
    </w:p>
    <w:p w14:paraId="4D367851" w14:textId="77777777" w:rsidR="00DA51CB" w:rsidRPr="00B266B0" w:rsidRDefault="00DA51CB" w:rsidP="00CD4C7B">
      <w:pPr>
        <w:tabs>
          <w:tab w:val="left" w:pos="1985"/>
        </w:tabs>
        <w:rPr>
          <w:rFonts w:ascii="Arial" w:hAnsi="Arial" w:cs="Arial"/>
          <w:b/>
          <w:bCs/>
          <w:sz w:val="24"/>
        </w:rPr>
      </w:pPr>
    </w:p>
    <w:p w14:paraId="3E959691" w14:textId="77777777" w:rsidR="00CD4C7B" w:rsidRPr="006E13D1" w:rsidRDefault="00CD4C7B" w:rsidP="00CD4C7B">
      <w:pPr>
        <w:pStyle w:val="Heading1"/>
      </w:pPr>
      <w:r w:rsidRPr="006E13D1">
        <w:t>1</w:t>
      </w:r>
      <w:r w:rsidRPr="006E13D1">
        <w:tab/>
      </w:r>
      <w:r w:rsidR="0056573F">
        <w:t>Introduction</w:t>
      </w:r>
    </w:p>
    <w:p w14:paraId="60A01190" w14:textId="328D181A" w:rsidR="004D5437" w:rsidRDefault="004D5437" w:rsidP="00CD4C7B">
      <w:r>
        <w:t>Both for bearers mapped on RLC AM and RLC UM, the PDCP transmitter should ensure that not more than the reordering window of PDUs are in flight.</w:t>
      </w:r>
    </w:p>
    <w:p w14:paraId="69E2709D" w14:textId="6726FCE4" w:rsidR="004D5437" w:rsidRDefault="004D5437" w:rsidP="00CD4C7B">
      <w:r>
        <w:t xml:space="preserve">Now that RAN2 has agreed to support split bearers mapped on RLC UM, this contribution discusses what </w:t>
      </w:r>
      <w:r w:rsidR="00F579F1">
        <w:t xml:space="preserve">kind of </w:t>
      </w:r>
      <w:r>
        <w:t xml:space="preserve">flow-control feedback </w:t>
      </w:r>
      <w:r w:rsidR="00F579F1">
        <w:t xml:space="preserve">over X2/Xn </w:t>
      </w:r>
      <w:r w:rsidR="00013F44">
        <w:t>is</w:t>
      </w:r>
      <w:r w:rsidR="00F579F1">
        <w:t xml:space="preserve"> needed for</w:t>
      </w:r>
      <w:r>
        <w:t xml:space="preserve"> such bearers.</w:t>
      </w:r>
    </w:p>
    <w:p w14:paraId="127ACA6D" w14:textId="1CE98601" w:rsidR="00CD4C7B" w:rsidRPr="006E13D1" w:rsidRDefault="00CD4C7B" w:rsidP="00CD4C7B">
      <w:pPr>
        <w:pStyle w:val="Heading1"/>
      </w:pPr>
      <w:r w:rsidRPr="006E13D1">
        <w:t>2</w:t>
      </w:r>
      <w:r w:rsidRPr="006E13D1">
        <w:tab/>
      </w:r>
      <w:r w:rsidR="004D5437">
        <w:t>Discussion</w:t>
      </w:r>
    </w:p>
    <w:p w14:paraId="6F5382DB" w14:textId="6E45A2D9" w:rsidR="006A5450" w:rsidRDefault="006A5450" w:rsidP="00CD4C7B">
      <w:r>
        <w:t>RAN2</w:t>
      </w:r>
      <w:r w:rsidR="00A52C21">
        <w:t xml:space="preserve"> NR ad hoc #2 meeting agreed to adopt the </w:t>
      </w:r>
      <w:r>
        <w:t>pushed PDCP reordering window</w:t>
      </w:r>
      <w:r w:rsidR="00A52C21">
        <w:t xml:space="preserve"> for all DRB</w:t>
      </w:r>
      <w:r>
        <w:t xml:space="preserve">s. </w:t>
      </w:r>
    </w:p>
    <w:p w14:paraId="178B7917" w14:textId="688E6707" w:rsidR="004D5437" w:rsidRDefault="009116DC" w:rsidP="00CD4C7B">
      <w:r w:rsidRPr="00A513ED">
        <w:t>With the</w:t>
      </w:r>
      <w:r w:rsidR="00F118C1" w:rsidRPr="00A513ED">
        <w:t xml:space="preserve"> pushed window</w:t>
      </w:r>
      <w:r w:rsidR="00F118C1">
        <w:t xml:space="preserve">, </w:t>
      </w:r>
      <w:r w:rsidR="000E7303">
        <w:t xml:space="preserve">more than a full window of PDUs in flight </w:t>
      </w:r>
      <w:r w:rsidR="00906D6B">
        <w:t>may cause trouble,</w:t>
      </w:r>
      <w:r w:rsidR="000E7303">
        <w:t xml:space="preserve"> because PDUs received ahead of the window (defined by the first missing SN) are discarded. In this case, </w:t>
      </w:r>
      <w:r w:rsidR="00F118C1">
        <w:t xml:space="preserve">the PDCP transmitter needs to know </w:t>
      </w:r>
      <w:r w:rsidR="003E2A43">
        <w:t xml:space="preserve">what PDUs the node assisting the split bearer has successfully delivered to the UE. </w:t>
      </w:r>
      <w:r w:rsidR="009073F0">
        <w:t>The X2-U TS 36.425 currently specifies the following elements as part of the Downlink Data Delivery Status message:</w:t>
      </w:r>
    </w:p>
    <w:p w14:paraId="7B1E63FA" w14:textId="1BCD0138" w:rsidR="004D5437" w:rsidRPr="009073F0" w:rsidRDefault="004D5437" w:rsidP="009073F0">
      <w:pPr>
        <w:ind w:left="568"/>
        <w:rPr>
          <w:i/>
        </w:rPr>
      </w:pPr>
      <w:r w:rsidRPr="009073F0">
        <w:rPr>
          <w:i/>
        </w:rPr>
        <w:t>When the SeNB decides to trigger the Feedback for Downlink Data Delivery procedure it shall report:</w:t>
      </w:r>
    </w:p>
    <w:p w14:paraId="57EE5DB0" w14:textId="01487E93" w:rsidR="004D5437" w:rsidRPr="009073F0" w:rsidRDefault="004D5437" w:rsidP="009073F0">
      <w:pPr>
        <w:pStyle w:val="B1"/>
        <w:ind w:left="1136"/>
        <w:rPr>
          <w:i/>
        </w:rPr>
      </w:pPr>
      <w:r w:rsidRPr="009073F0">
        <w:rPr>
          <w:i/>
        </w:rPr>
        <w:t>a)</w:t>
      </w:r>
      <w:r w:rsidRPr="009073F0">
        <w:rPr>
          <w:i/>
        </w:rPr>
        <w:tab/>
        <w:t>the highest PDCP PDU sequence number successfully delivered in sequence to the UE among those PDCP PDUs received from the MeNB;</w:t>
      </w:r>
    </w:p>
    <w:p w14:paraId="6E8D0A1E" w14:textId="58AC5484" w:rsidR="004D5437" w:rsidRPr="009073F0" w:rsidRDefault="004D5437" w:rsidP="009073F0">
      <w:pPr>
        <w:pStyle w:val="B1"/>
        <w:ind w:left="1136"/>
        <w:rPr>
          <w:i/>
        </w:rPr>
      </w:pPr>
      <w:r w:rsidRPr="009073F0">
        <w:rPr>
          <w:i/>
        </w:rPr>
        <w:t>b)</w:t>
      </w:r>
      <w:r w:rsidRPr="009073F0">
        <w:rPr>
          <w:i/>
        </w:rPr>
        <w:tab/>
        <w:t>the desired buffer size in bytes for the concerned E-RAB;</w:t>
      </w:r>
    </w:p>
    <w:p w14:paraId="33CA114B" w14:textId="5631AC67" w:rsidR="004D5437" w:rsidRPr="009073F0" w:rsidRDefault="004D5437" w:rsidP="009073F0">
      <w:pPr>
        <w:pStyle w:val="B1"/>
        <w:ind w:left="1136"/>
        <w:rPr>
          <w:i/>
        </w:rPr>
      </w:pPr>
      <w:r w:rsidRPr="009073F0">
        <w:rPr>
          <w:i/>
        </w:rPr>
        <w:t>c)</w:t>
      </w:r>
      <w:r w:rsidRPr="009073F0">
        <w:rPr>
          <w:i/>
        </w:rPr>
        <w:tab/>
        <w:t>the minimum desired buffer size in bytes for the UE;</w:t>
      </w:r>
    </w:p>
    <w:p w14:paraId="6A062F67" w14:textId="1A68187A" w:rsidR="004D5437" w:rsidRPr="00A63178" w:rsidRDefault="004D5437" w:rsidP="009073F0">
      <w:pPr>
        <w:pStyle w:val="B1"/>
        <w:ind w:left="1136"/>
      </w:pPr>
      <w:r w:rsidRPr="009073F0">
        <w:rPr>
          <w:i/>
        </w:rPr>
        <w:t>d)</w:t>
      </w:r>
      <w:r w:rsidRPr="009073F0">
        <w:rPr>
          <w:i/>
        </w:rPr>
        <w:tab/>
        <w:t>the X2-U packets that were declared as being "lost" by the SeNB and have not yet been reported to the MeNB within the DL DATA DELIVERY STATUS frame.</w:t>
      </w:r>
    </w:p>
    <w:p w14:paraId="132F0006" w14:textId="54A51672" w:rsidR="00A513ED" w:rsidRPr="00A513ED" w:rsidRDefault="00A513ED" w:rsidP="00A513ED">
      <w:pPr>
        <w:rPr>
          <w:lang w:val="en-US" w:eastAsia="pl-PL"/>
        </w:rPr>
      </w:pPr>
      <w:r w:rsidRPr="00A513ED">
        <w:rPr>
          <w:lang w:val="en-US"/>
        </w:rPr>
        <w:t xml:space="preserve">This structure is sufficient to report PDCP PDUs transmitted using the RLC UM. In this case, the assisting node would need to report item </w:t>
      </w:r>
      <w:r>
        <w:rPr>
          <w:lang w:val="en-US"/>
        </w:rPr>
        <w:t>(</w:t>
      </w:r>
      <w:r w:rsidRPr="00A513ED">
        <w:rPr>
          <w:lang w:val="en-US"/>
        </w:rPr>
        <w:t>a) above based either on HARQ ACKs received</w:t>
      </w:r>
      <w:r>
        <w:rPr>
          <w:lang w:val="en-US"/>
        </w:rPr>
        <w:t>,</w:t>
      </w:r>
      <w:r w:rsidRPr="00A513ED">
        <w:rPr>
          <w:lang w:val="en-US"/>
        </w:rPr>
        <w:t xml:space="preserve"> or on the record of PDUs sent for transmission. The former requires local indications to higher layers both from MAC and RLC at the assisting node, to correctly map HARQ ACK for a given transport block to the right PDCP PDU(s). The latter creates the risk that PDUs received after a lost PDU will be discarded – the higher data rate the higher risk (this risk is inherent to the fact that PDUs are not acknowledged). </w:t>
      </w:r>
    </w:p>
    <w:p w14:paraId="0D2097B6" w14:textId="605D7E33" w:rsidR="00A513ED" w:rsidRPr="00A513ED" w:rsidRDefault="00A513ED" w:rsidP="00A513ED">
      <w:pPr>
        <w:ind w:left="1420" w:hanging="1132"/>
        <w:rPr>
          <w:rFonts w:ascii="Calibri" w:hAnsi="Calibri"/>
          <w:sz w:val="22"/>
          <w:szCs w:val="22"/>
          <w:lang w:val="en-US"/>
        </w:rPr>
      </w:pPr>
      <w:r w:rsidRPr="00A513ED">
        <w:rPr>
          <w:b/>
          <w:bCs/>
          <w:lang w:val="en-US"/>
        </w:rPr>
        <w:t xml:space="preserve">Observation 1: </w:t>
      </w:r>
      <w:r>
        <w:rPr>
          <w:lang w:val="en-US"/>
        </w:rPr>
        <w:t>P</w:t>
      </w:r>
      <w:r w:rsidRPr="00A513ED">
        <w:rPr>
          <w:lang w:val="en-US"/>
        </w:rPr>
        <w:t>ractically the latter approach must be assumed if it is not known if the HARQ is used.</w:t>
      </w:r>
    </w:p>
    <w:p w14:paraId="4922ED24" w14:textId="025EB456" w:rsidR="005614CE" w:rsidRPr="00A513ED" w:rsidRDefault="00A513ED" w:rsidP="00A513ED">
      <w:pPr>
        <w:ind w:left="1420" w:hanging="1132"/>
        <w:rPr>
          <w:lang w:val="en-US"/>
        </w:rPr>
      </w:pPr>
      <w:r w:rsidRPr="00A513ED">
        <w:rPr>
          <w:b/>
          <w:bCs/>
          <w:lang w:val="en-US"/>
        </w:rPr>
        <w:t>Proposal 1</w:t>
      </w:r>
      <w:r>
        <w:rPr>
          <w:lang w:val="en-US"/>
        </w:rPr>
        <w:t>:</w:t>
      </w:r>
      <w:r w:rsidRPr="00A513ED">
        <w:rPr>
          <w:lang w:val="en-US"/>
        </w:rPr>
        <w:t xml:space="preserve"> For split UM bearers, the existing Downlink Data Delivery Status can be reused</w:t>
      </w:r>
      <w:r>
        <w:rPr>
          <w:lang w:val="en-US"/>
        </w:rPr>
        <w:t xml:space="preserve"> (</w:t>
      </w:r>
      <w:r w:rsidR="00DA51CB">
        <w:rPr>
          <w:lang w:val="en-US"/>
        </w:rPr>
        <w:t xml:space="preserve">it is clarified </w:t>
      </w:r>
      <w:r w:rsidRPr="00A513ED">
        <w:rPr>
          <w:lang w:val="en-US"/>
        </w:rPr>
        <w:t>that the “successful” may mean only sending for transmission</w:t>
      </w:r>
      <w:r>
        <w:rPr>
          <w:lang w:val="en-US"/>
        </w:rPr>
        <w:t>)</w:t>
      </w:r>
      <w:r w:rsidRPr="00A513ED">
        <w:rPr>
          <w:lang w:val="en-US"/>
        </w:rPr>
        <w:t>.</w:t>
      </w:r>
    </w:p>
    <w:p w14:paraId="5C73D1CF" w14:textId="515D776A" w:rsidR="00980D9B" w:rsidRDefault="00980D9B" w:rsidP="00980D9B">
      <w:r>
        <w:t>Yet another aspect of the RLC UM support is the decision on the use of either of the modes. According to the RAN2 decision, both nodes are to use the same mode. This means, the decision must be provided from the outside (OAM) or made in either of the nodes involved in the interworking. We believe the latter approach is better. Furthermore, the natural point of the decision is the node hosting the PDCP.</w:t>
      </w:r>
    </w:p>
    <w:p w14:paraId="7D64D6B4" w14:textId="4D5B6088" w:rsidR="00980D9B" w:rsidRDefault="00980D9B" w:rsidP="00980D9B">
      <w:pPr>
        <w:ind w:left="1420" w:hanging="1132"/>
      </w:pPr>
      <w:r w:rsidRPr="00941E03">
        <w:rPr>
          <w:b/>
        </w:rPr>
        <w:t>Proposal</w:t>
      </w:r>
      <w:r>
        <w:rPr>
          <w:b/>
        </w:rPr>
        <w:t xml:space="preserve"> 2</w:t>
      </w:r>
      <w:r>
        <w:t>:</w:t>
      </w:r>
      <w:r>
        <w:tab/>
        <w:t>The X2AP and XnAP shall be enhanced to enable the node hosting the PDCP setting the RLC mode in the assisting node.</w:t>
      </w:r>
    </w:p>
    <w:p w14:paraId="43A12B72" w14:textId="0567D6BD" w:rsidR="00CD4C7B" w:rsidRPr="006E13D1" w:rsidRDefault="008C28C2" w:rsidP="00CD4C7B">
      <w:pPr>
        <w:pStyle w:val="Heading1"/>
      </w:pPr>
      <w:r>
        <w:lastRenderedPageBreak/>
        <w:t>3</w:t>
      </w:r>
      <w:r w:rsidR="00CD4C7B" w:rsidRPr="006E13D1">
        <w:tab/>
      </w:r>
      <w:r>
        <w:t>Conclusion</w:t>
      </w:r>
    </w:p>
    <w:p w14:paraId="1E56BA35" w14:textId="26B65966" w:rsidR="000606C9" w:rsidRDefault="000606C9" w:rsidP="00CD4C7B">
      <w:r>
        <w:t>This contribution discusses what kind of flow-control feedback over X2/Xn is needed for split bearers mapped on RLC UM, and concludes with the following.</w:t>
      </w:r>
    </w:p>
    <w:p w14:paraId="59DA9B3F" w14:textId="652E332B" w:rsidR="00F643E6" w:rsidRDefault="00F643E6" w:rsidP="00F643E6">
      <w:pPr>
        <w:ind w:left="1420" w:hanging="1132"/>
      </w:pPr>
      <w:r w:rsidRPr="00941E03">
        <w:rPr>
          <w:b/>
        </w:rPr>
        <w:t>Proposal</w:t>
      </w:r>
      <w:r w:rsidR="00980D9B">
        <w:rPr>
          <w:b/>
        </w:rPr>
        <w:t xml:space="preserve"> 1</w:t>
      </w:r>
      <w:r>
        <w:t>:</w:t>
      </w:r>
      <w:r>
        <w:tab/>
      </w:r>
      <w:r w:rsidR="00A513ED" w:rsidRPr="00A513ED">
        <w:rPr>
          <w:lang w:val="en-US"/>
        </w:rPr>
        <w:t>For split UM bearers, the existing Downlink Data Delivery Status can be reused</w:t>
      </w:r>
      <w:r w:rsidR="00A513ED">
        <w:rPr>
          <w:lang w:val="en-US"/>
        </w:rPr>
        <w:t xml:space="preserve"> (</w:t>
      </w:r>
      <w:r w:rsidR="00DA51CB">
        <w:rPr>
          <w:lang w:val="en-US"/>
        </w:rPr>
        <w:t xml:space="preserve">it is clarified </w:t>
      </w:r>
      <w:r w:rsidR="00A513ED" w:rsidRPr="00A513ED">
        <w:rPr>
          <w:lang w:val="en-US"/>
        </w:rPr>
        <w:t>that the “successful” may mean only sending for transmission</w:t>
      </w:r>
      <w:r w:rsidR="00A513ED">
        <w:rPr>
          <w:lang w:val="en-US"/>
        </w:rPr>
        <w:t>)</w:t>
      </w:r>
      <w:r w:rsidR="00A513ED" w:rsidRPr="00A513ED">
        <w:rPr>
          <w:lang w:val="en-US"/>
        </w:rPr>
        <w:t>.</w:t>
      </w:r>
    </w:p>
    <w:p w14:paraId="5661F77F" w14:textId="77777777" w:rsidR="00980D9B" w:rsidRDefault="00980D9B" w:rsidP="00980D9B">
      <w:pPr>
        <w:ind w:left="1420" w:hanging="1132"/>
      </w:pPr>
      <w:r w:rsidRPr="00941E03">
        <w:rPr>
          <w:b/>
        </w:rPr>
        <w:t>Proposal</w:t>
      </w:r>
      <w:r>
        <w:rPr>
          <w:b/>
        </w:rPr>
        <w:t xml:space="preserve"> 2</w:t>
      </w:r>
      <w:r>
        <w:t>:</w:t>
      </w:r>
      <w:r>
        <w:tab/>
        <w:t>The X2AP and XnAP shall be enhanced to enable the node hosting the PDCP setting the RLC mode in the assisting node.</w:t>
      </w:r>
    </w:p>
    <w:p w14:paraId="5524F183" w14:textId="3BA98D03" w:rsidR="00CD4C7B" w:rsidRPr="006E13D1" w:rsidRDefault="00980D9B" w:rsidP="00CD4C7B">
      <w:r>
        <w:t>The TPs related to the proposal</w:t>
      </w:r>
      <w:r w:rsidR="00A513ED">
        <w:t>s</w:t>
      </w:r>
      <w:r>
        <w:t xml:space="preserve"> are provided in [1] and [2].</w:t>
      </w:r>
    </w:p>
    <w:p w14:paraId="02180B1A" w14:textId="584CD5A2" w:rsidR="00A513ED" w:rsidRPr="006E13D1" w:rsidRDefault="00A513ED" w:rsidP="00A513ED">
      <w:pPr>
        <w:pStyle w:val="Heading1"/>
      </w:pPr>
      <w:r>
        <w:t>References</w:t>
      </w:r>
    </w:p>
    <w:p w14:paraId="35F222F4" w14:textId="119A75A7" w:rsidR="00080512" w:rsidRDefault="00DA51CB" w:rsidP="00A513ED">
      <w:pPr>
        <w:pStyle w:val="ListParagraph"/>
        <w:numPr>
          <w:ilvl w:val="0"/>
          <w:numId w:val="5"/>
        </w:numPr>
      </w:pPr>
      <w:r>
        <w:t>R3-172704</w:t>
      </w:r>
      <w:r w:rsidR="00A513ED">
        <w:t>, RAN3 #97</w:t>
      </w:r>
    </w:p>
    <w:p w14:paraId="5FDDB4A9" w14:textId="3B9685B1" w:rsidR="00A513ED" w:rsidRDefault="00DA51CB" w:rsidP="00A513ED">
      <w:pPr>
        <w:pStyle w:val="ListParagraph"/>
        <w:numPr>
          <w:ilvl w:val="0"/>
          <w:numId w:val="5"/>
        </w:numPr>
      </w:pPr>
      <w:r>
        <w:t>R3-172987</w:t>
      </w:r>
      <w:bookmarkStart w:id="1" w:name="_GoBack"/>
      <w:bookmarkEnd w:id="1"/>
      <w:r w:rsidR="00A513ED">
        <w:t>, RAN3 #97</w:t>
      </w:r>
    </w:p>
    <w:p w14:paraId="74B2E10E" w14:textId="77777777" w:rsidR="00A513ED" w:rsidRPr="00CD4C7B" w:rsidRDefault="00A513ED" w:rsidP="00CD4C7B"/>
    <w:sectPr w:rsidR="00A513ED"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047B71" w14:textId="77777777" w:rsidR="00141CC0" w:rsidRDefault="00141CC0">
      <w:r>
        <w:separator/>
      </w:r>
    </w:p>
  </w:endnote>
  <w:endnote w:type="continuationSeparator" w:id="0">
    <w:p w14:paraId="715DD605" w14:textId="77777777" w:rsidR="00141CC0" w:rsidRDefault="00141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7FD676" w14:textId="77777777" w:rsidR="00141CC0" w:rsidRDefault="00141CC0">
      <w:r>
        <w:separator/>
      </w:r>
    </w:p>
  </w:footnote>
  <w:footnote w:type="continuationSeparator" w:id="0">
    <w:p w14:paraId="66089133" w14:textId="77777777" w:rsidR="00141CC0" w:rsidRDefault="00141C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7DC128E0"/>
    <w:multiLevelType w:val="hybridMultilevel"/>
    <w:tmpl w:val="BA38AB96"/>
    <w:lvl w:ilvl="0" w:tplc="42CE538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3F44"/>
    <w:rsid w:val="00033397"/>
    <w:rsid w:val="00040095"/>
    <w:rsid w:val="000606C9"/>
    <w:rsid w:val="00080512"/>
    <w:rsid w:val="00090468"/>
    <w:rsid w:val="000B7BCF"/>
    <w:rsid w:val="000C522B"/>
    <w:rsid w:val="000D58AB"/>
    <w:rsid w:val="000E7303"/>
    <w:rsid w:val="00112F1A"/>
    <w:rsid w:val="00141CC0"/>
    <w:rsid w:val="00145075"/>
    <w:rsid w:val="001741A0"/>
    <w:rsid w:val="00194CD0"/>
    <w:rsid w:val="001B49C9"/>
    <w:rsid w:val="001F168B"/>
    <w:rsid w:val="001F7831"/>
    <w:rsid w:val="00204045"/>
    <w:rsid w:val="0020587C"/>
    <w:rsid w:val="0022606D"/>
    <w:rsid w:val="00246363"/>
    <w:rsid w:val="00264E11"/>
    <w:rsid w:val="002747EC"/>
    <w:rsid w:val="002855BF"/>
    <w:rsid w:val="00287500"/>
    <w:rsid w:val="002D3875"/>
    <w:rsid w:val="002F0D22"/>
    <w:rsid w:val="00307708"/>
    <w:rsid w:val="003172DC"/>
    <w:rsid w:val="00326069"/>
    <w:rsid w:val="0035462D"/>
    <w:rsid w:val="003B40AD"/>
    <w:rsid w:val="003C4E37"/>
    <w:rsid w:val="003E16BE"/>
    <w:rsid w:val="003E2A43"/>
    <w:rsid w:val="004006E8"/>
    <w:rsid w:val="00401855"/>
    <w:rsid w:val="00404933"/>
    <w:rsid w:val="00420F3F"/>
    <w:rsid w:val="00477455"/>
    <w:rsid w:val="004A2AF5"/>
    <w:rsid w:val="004D3578"/>
    <w:rsid w:val="004D380D"/>
    <w:rsid w:val="004D5437"/>
    <w:rsid w:val="004E213A"/>
    <w:rsid w:val="00503171"/>
    <w:rsid w:val="00506C28"/>
    <w:rsid w:val="00517F6C"/>
    <w:rsid w:val="00534DA0"/>
    <w:rsid w:val="00543E6C"/>
    <w:rsid w:val="005614CE"/>
    <w:rsid w:val="00565087"/>
    <w:rsid w:val="0056573F"/>
    <w:rsid w:val="00586C92"/>
    <w:rsid w:val="00611566"/>
    <w:rsid w:val="006221DD"/>
    <w:rsid w:val="00646D99"/>
    <w:rsid w:val="0065237D"/>
    <w:rsid w:val="00656910"/>
    <w:rsid w:val="006A5450"/>
    <w:rsid w:val="006C66D8"/>
    <w:rsid w:val="006D1E24"/>
    <w:rsid w:val="006E1417"/>
    <w:rsid w:val="006F6A2C"/>
    <w:rsid w:val="00710201"/>
    <w:rsid w:val="00734A5B"/>
    <w:rsid w:val="00744E76"/>
    <w:rsid w:val="00757D40"/>
    <w:rsid w:val="00781F0F"/>
    <w:rsid w:val="0078727C"/>
    <w:rsid w:val="0079049D"/>
    <w:rsid w:val="007B18D8"/>
    <w:rsid w:val="007C095F"/>
    <w:rsid w:val="008028A4"/>
    <w:rsid w:val="00813245"/>
    <w:rsid w:val="008768CA"/>
    <w:rsid w:val="00877EF9"/>
    <w:rsid w:val="00880559"/>
    <w:rsid w:val="008B5306"/>
    <w:rsid w:val="008C096C"/>
    <w:rsid w:val="008C28C2"/>
    <w:rsid w:val="0090271F"/>
    <w:rsid w:val="00902DB9"/>
    <w:rsid w:val="0090466A"/>
    <w:rsid w:val="00906D6B"/>
    <w:rsid w:val="009073F0"/>
    <w:rsid w:val="009116DC"/>
    <w:rsid w:val="00936071"/>
    <w:rsid w:val="00940212"/>
    <w:rsid w:val="00940A5D"/>
    <w:rsid w:val="00941E03"/>
    <w:rsid w:val="00942EC2"/>
    <w:rsid w:val="00961B32"/>
    <w:rsid w:val="00970DB3"/>
    <w:rsid w:val="00974BB0"/>
    <w:rsid w:val="00980D9B"/>
    <w:rsid w:val="00985FBE"/>
    <w:rsid w:val="009A0AF3"/>
    <w:rsid w:val="009B07CD"/>
    <w:rsid w:val="009C19E9"/>
    <w:rsid w:val="00A10F02"/>
    <w:rsid w:val="00A204CA"/>
    <w:rsid w:val="00A513ED"/>
    <w:rsid w:val="00A52C21"/>
    <w:rsid w:val="00A53724"/>
    <w:rsid w:val="00A7769C"/>
    <w:rsid w:val="00A82346"/>
    <w:rsid w:val="00A9671C"/>
    <w:rsid w:val="00AA1553"/>
    <w:rsid w:val="00B1186A"/>
    <w:rsid w:val="00B15449"/>
    <w:rsid w:val="00B47FD1"/>
    <w:rsid w:val="00B516BB"/>
    <w:rsid w:val="00C12B51"/>
    <w:rsid w:val="00C24650"/>
    <w:rsid w:val="00C33079"/>
    <w:rsid w:val="00C83A13"/>
    <w:rsid w:val="00C9068C"/>
    <w:rsid w:val="00C92967"/>
    <w:rsid w:val="00CA3D0C"/>
    <w:rsid w:val="00CA654B"/>
    <w:rsid w:val="00CD4C7B"/>
    <w:rsid w:val="00D738D6"/>
    <w:rsid w:val="00D80795"/>
    <w:rsid w:val="00D854BE"/>
    <w:rsid w:val="00D87E00"/>
    <w:rsid w:val="00D9134D"/>
    <w:rsid w:val="00D96D11"/>
    <w:rsid w:val="00DA51CB"/>
    <w:rsid w:val="00DA7A03"/>
    <w:rsid w:val="00DB1818"/>
    <w:rsid w:val="00DC309B"/>
    <w:rsid w:val="00DC4DA2"/>
    <w:rsid w:val="00E62835"/>
    <w:rsid w:val="00E77645"/>
    <w:rsid w:val="00E83697"/>
    <w:rsid w:val="00EC4A25"/>
    <w:rsid w:val="00F025A2"/>
    <w:rsid w:val="00F07388"/>
    <w:rsid w:val="00F118C1"/>
    <w:rsid w:val="00F2026E"/>
    <w:rsid w:val="00F2210A"/>
    <w:rsid w:val="00F37743"/>
    <w:rsid w:val="00F47070"/>
    <w:rsid w:val="00F54A3D"/>
    <w:rsid w:val="00F54CB0"/>
    <w:rsid w:val="00F579F1"/>
    <w:rsid w:val="00F643E6"/>
    <w:rsid w:val="00F653B8"/>
    <w:rsid w:val="00F71B89"/>
    <w:rsid w:val="00F7353C"/>
    <w:rsid w:val="00F76F8F"/>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80D9B"/>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BalloonText">
    <w:name w:val="Balloon Text"/>
    <w:basedOn w:val="Normal"/>
    <w:link w:val="BalloonTextChar"/>
    <w:rsid w:val="00F118C1"/>
    <w:pPr>
      <w:spacing w:after="0"/>
    </w:pPr>
    <w:rPr>
      <w:rFonts w:ascii="Segoe UI" w:hAnsi="Segoe UI" w:cs="Segoe UI"/>
      <w:sz w:val="18"/>
      <w:szCs w:val="18"/>
    </w:rPr>
  </w:style>
  <w:style w:type="character" w:customStyle="1" w:styleId="BalloonTextChar">
    <w:name w:val="Balloon Text Char"/>
    <w:basedOn w:val="DefaultParagraphFont"/>
    <w:link w:val="BalloonText"/>
    <w:rsid w:val="00F118C1"/>
    <w:rPr>
      <w:rFonts w:ascii="Segoe UI" w:hAnsi="Segoe UI" w:cs="Segoe UI"/>
      <w:sz w:val="18"/>
      <w:szCs w:val="18"/>
      <w:lang w:eastAsia="en-US"/>
    </w:rPr>
  </w:style>
  <w:style w:type="character" w:customStyle="1" w:styleId="Heading1Char">
    <w:name w:val="Heading 1 Char"/>
    <w:basedOn w:val="DefaultParagraphFont"/>
    <w:link w:val="Heading1"/>
    <w:rsid w:val="00A513ED"/>
    <w:rPr>
      <w:rFonts w:ascii="Arial" w:hAnsi="Arial"/>
      <w:sz w:val="36"/>
      <w:lang w:eastAsia="en-US"/>
    </w:rPr>
  </w:style>
  <w:style w:type="paragraph" w:styleId="ListParagraph">
    <w:name w:val="List Paragraph"/>
    <w:basedOn w:val="Normal"/>
    <w:uiPriority w:val="34"/>
    <w:qFormat/>
    <w:rsid w:val="00A513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5279313">
      <w:bodyDiv w:val="1"/>
      <w:marLeft w:val="0"/>
      <w:marRight w:val="0"/>
      <w:marTop w:val="0"/>
      <w:marBottom w:val="0"/>
      <w:divBdr>
        <w:top w:val="none" w:sz="0" w:space="0" w:color="auto"/>
        <w:left w:val="none" w:sz="0" w:space="0" w:color="auto"/>
        <w:bottom w:val="none" w:sz="0" w:space="0" w:color="auto"/>
        <w:right w:val="none" w:sz="0" w:space="0" w:color="auto"/>
      </w:divBdr>
    </w:div>
    <w:div w:id="206262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SP-5AIRPNAIUNRU-859666464-485</_dlc_DocId>
    <_dlc_DocIdUrl xmlns="71c5aaf6-e6ce-465b-b873-5148d2a4c105">
      <Url>https://nokia.sharepoint.com/sites/c5g/e2earch/_layouts/15/DocIdRedir.aspx?ID=SP-5AIRPNAIUNRU-859666464-485</Url>
      <Description>SP-5AIRPNAIUNRU-859666464-485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4278DD-F173-430B-ABC1-43722E81F764}">
  <ds:schemaRefs>
    <ds:schemaRef ds:uri="http://schemas.microsoft.com/sharepoint/events"/>
  </ds:schemaRefs>
</ds:datastoreItem>
</file>

<file path=customXml/itemProps2.xml><?xml version="1.0" encoding="utf-8"?>
<ds:datastoreItem xmlns:ds="http://schemas.openxmlformats.org/officeDocument/2006/customXml" ds:itemID="{C7DB6AB8-C112-4A4D-8381-009F0C84B5A2}">
  <ds:schemaRefs>
    <ds:schemaRef ds:uri="http://schemas.microsoft.com/sharepoint/v3/contenttype/forms"/>
  </ds:schemaRefs>
</ds:datastoreItem>
</file>

<file path=customXml/itemProps3.xml><?xml version="1.0" encoding="utf-8"?>
<ds:datastoreItem xmlns:ds="http://schemas.openxmlformats.org/officeDocument/2006/customXml" ds:itemID="{2688AF2C-F088-44BA-853D-18A33977809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80084F8-C301-4704-8760-7B602379F2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42</TotalTime>
  <Pages>2</Pages>
  <Words>509</Words>
  <Characters>3055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3557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PDCP flow control for split bearers mapped on RLC UM</dc:title>
  <dc:subject>3GPP RAN3 #97</dc:subject>
  <dc:creator>Koskinen, Henri (Nokia - FI/Espoo)</dc:creator>
  <cp:lastModifiedBy>Nokia</cp:lastModifiedBy>
  <cp:revision>11</cp:revision>
  <dcterms:created xsi:type="dcterms:W3CDTF">2017-08-02T09:37:00Z</dcterms:created>
  <dcterms:modified xsi:type="dcterms:W3CDTF">2017-08-11T15:19:00Z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7100845d-3d00-420f-9173-71edb32b79e2</vt:lpwstr>
  </property>
</Properties>
</file>